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B3" w:rsidRDefault="00FC45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5B3" w:rsidRDefault="00FC45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45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5B3" w:rsidRDefault="00FC45B3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5B3" w:rsidRDefault="00FC45B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C45B3" w:rsidRDefault="00FC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5B3" w:rsidRDefault="00FC45B3">
      <w:pPr>
        <w:pStyle w:val="ConsPlusNormal"/>
        <w:jc w:val="center"/>
      </w:pPr>
    </w:p>
    <w:p w:rsidR="00FC45B3" w:rsidRDefault="00FC45B3">
      <w:pPr>
        <w:pStyle w:val="ConsPlusTitle"/>
        <w:jc w:val="center"/>
      </w:pPr>
      <w:r>
        <w:t>РОССИЙСКАЯ ФЕДЕРАЦИЯ</w:t>
      </w:r>
    </w:p>
    <w:p w:rsidR="00FC45B3" w:rsidRDefault="00FC45B3">
      <w:pPr>
        <w:pStyle w:val="ConsPlusTitle"/>
        <w:jc w:val="center"/>
      </w:pPr>
    </w:p>
    <w:p w:rsidR="00FC45B3" w:rsidRDefault="00FC45B3">
      <w:pPr>
        <w:pStyle w:val="ConsPlusTitle"/>
        <w:jc w:val="center"/>
      </w:pPr>
      <w:r>
        <w:t>ФЕДЕРАЛЬНЫЙ ЗАКОН</w:t>
      </w:r>
    </w:p>
    <w:p w:rsidR="00FC45B3" w:rsidRDefault="00FC45B3">
      <w:pPr>
        <w:pStyle w:val="ConsPlusTitle"/>
        <w:jc w:val="center"/>
      </w:pPr>
    </w:p>
    <w:p w:rsidR="00FC45B3" w:rsidRDefault="00FC45B3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jc w:val="right"/>
      </w:pPr>
      <w:r>
        <w:t>Принят</w:t>
      </w:r>
    </w:p>
    <w:p w:rsidR="00FC45B3" w:rsidRDefault="00FC45B3">
      <w:pPr>
        <w:pStyle w:val="ConsPlusNormal"/>
        <w:jc w:val="right"/>
      </w:pPr>
      <w:r>
        <w:t>Государственной Думой</w:t>
      </w:r>
    </w:p>
    <w:p w:rsidR="00FC45B3" w:rsidRDefault="00FC45B3">
      <w:pPr>
        <w:pStyle w:val="ConsPlusNormal"/>
        <w:jc w:val="right"/>
      </w:pPr>
      <w:r>
        <w:t>20 июня 2014 года</w:t>
      </w:r>
    </w:p>
    <w:p w:rsidR="00FC45B3" w:rsidRDefault="00FC45B3">
      <w:pPr>
        <w:pStyle w:val="ConsPlusNormal"/>
        <w:jc w:val="right"/>
      </w:pPr>
    </w:p>
    <w:p w:rsidR="00FC45B3" w:rsidRDefault="00FC45B3">
      <w:pPr>
        <w:pStyle w:val="ConsPlusNormal"/>
        <w:jc w:val="right"/>
      </w:pPr>
      <w:r>
        <w:t>Одобрен</w:t>
      </w:r>
    </w:p>
    <w:p w:rsidR="00FC45B3" w:rsidRDefault="00FC45B3">
      <w:pPr>
        <w:pStyle w:val="ConsPlusNormal"/>
        <w:jc w:val="right"/>
      </w:pPr>
      <w:r>
        <w:t>Советом Федерации</w:t>
      </w:r>
    </w:p>
    <w:p w:rsidR="00FC45B3" w:rsidRDefault="00FC45B3">
      <w:pPr>
        <w:pStyle w:val="ConsPlusNormal"/>
        <w:jc w:val="right"/>
      </w:pPr>
      <w:r>
        <w:t>25 июня 2014 года</w:t>
      </w:r>
    </w:p>
    <w:p w:rsidR="00FC45B3" w:rsidRDefault="00FC45B3">
      <w:pPr>
        <w:pStyle w:val="ConsPlusNormal"/>
        <w:jc w:val="center"/>
      </w:pPr>
    </w:p>
    <w:p w:rsidR="00FC45B3" w:rsidRDefault="00FC45B3">
      <w:pPr>
        <w:pStyle w:val="ConsPlusNormal"/>
        <w:jc w:val="center"/>
      </w:pPr>
      <w:r>
        <w:t>Список изменяющих документов</w:t>
      </w:r>
    </w:p>
    <w:p w:rsidR="00FC45B3" w:rsidRDefault="00FC45B3">
      <w:pPr>
        <w:pStyle w:val="ConsPlusNormal"/>
        <w:jc w:val="center"/>
      </w:pPr>
      <w:r>
        <w:t xml:space="preserve">(в ред. Федеральных законов от 23.06.2016 </w:t>
      </w:r>
      <w:hyperlink r:id="rId5" w:history="1">
        <w:r>
          <w:rPr>
            <w:color w:val="0000FF"/>
          </w:rPr>
          <w:t>N 210-ФЗ</w:t>
        </w:r>
      </w:hyperlink>
      <w:r>
        <w:t>,</w:t>
      </w:r>
    </w:p>
    <w:p w:rsidR="00FC45B3" w:rsidRDefault="00FC45B3">
      <w:pPr>
        <w:pStyle w:val="ConsPlusNormal"/>
        <w:jc w:val="center"/>
      </w:pPr>
      <w:r>
        <w:t xml:space="preserve">от 03.07.2016 </w:t>
      </w:r>
      <w:hyperlink r:id="rId6" w:history="1">
        <w:r>
          <w:rPr>
            <w:color w:val="0000FF"/>
          </w:rPr>
          <w:t>N 277-ФЗ</w:t>
        </w:r>
      </w:hyperlink>
      <w:r>
        <w:t>)</w:t>
      </w:r>
    </w:p>
    <w:p w:rsidR="00FC45B3" w:rsidRDefault="00FC45B3">
      <w:pPr>
        <w:pStyle w:val="ConsPlusNormal"/>
        <w:jc w:val="center"/>
      </w:pPr>
    </w:p>
    <w:p w:rsidR="00FC45B3" w:rsidRDefault="00FC45B3">
      <w:pPr>
        <w:pStyle w:val="ConsPlusTitle"/>
        <w:jc w:val="center"/>
        <w:outlineLvl w:val="0"/>
      </w:pPr>
      <w:r>
        <w:t>Глава 1. ОБЩИЕ ПОЛОЖЕНИЯ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bookmarkStart w:id="0" w:name="P32"/>
      <w:bookmarkEnd w:id="0"/>
      <w:r>
        <w:t>Статья 2. Правовое регулирование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FC45B3" w:rsidRDefault="00FC45B3">
      <w:pPr>
        <w:pStyle w:val="ConsPlusNormal"/>
        <w:jc w:val="both"/>
      </w:pPr>
      <w:r>
        <w:t xml:space="preserve">(п. 37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FC45B3" w:rsidRDefault="00FC45B3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FC45B3" w:rsidRDefault="00FC45B3">
      <w:pPr>
        <w:pStyle w:val="ConsPlusTitle"/>
        <w:jc w:val="center"/>
      </w:pPr>
      <w:r>
        <w:t>СУБЪЕКТОВ РОССИЙСКОЙ ФЕДЕРАЦИИ И ОРГАНОВ МЕСТНОГО</w:t>
      </w:r>
    </w:p>
    <w:p w:rsidR="00FC45B3" w:rsidRDefault="00FC45B3">
      <w:pPr>
        <w:pStyle w:val="ConsPlusTitle"/>
        <w:jc w:val="center"/>
      </w:pPr>
      <w:r>
        <w:t>САМОУПРАВЛЕНИЯ В СФЕРЕ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bookmarkStart w:id="1" w:name="P110"/>
      <w:bookmarkEnd w:id="1"/>
      <w:r>
        <w:t>Статья 6. Полномочия органов местного самоуправления в сфере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8. Задачи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Президент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0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1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FC45B3" w:rsidRDefault="00FC45B3">
      <w:pPr>
        <w:pStyle w:val="ConsPlusNormal"/>
        <w:jc w:val="both"/>
      </w:pPr>
      <w:r>
        <w:t xml:space="preserve">(пп. "г"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в) схема территориального планирования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муниципальная программа.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bookmarkStart w:id="2" w:name="P272"/>
      <w:bookmarkEnd w:id="2"/>
      <w:r>
        <w:t>Статья 12. Государственная регистрация документов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7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18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bookmarkStart w:id="3" w:name="P285"/>
      <w:bookmarkEnd w:id="3"/>
      <w:r>
        <w:t>Статья 14. Информационное обеспечение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FC45B3" w:rsidRDefault="00FC45B3">
      <w:pPr>
        <w:pStyle w:val="ConsPlusTitle"/>
        <w:jc w:val="center"/>
      </w:pPr>
      <w:r>
        <w:t>РАЗРАБАТЫВАЕМЫЕ В РАМКАХ ЦЕЛЕПОЛАГАНИЯ</w:t>
      </w:r>
    </w:p>
    <w:p w:rsidR="00FC45B3" w:rsidRDefault="00FC45B3">
      <w:pPr>
        <w:pStyle w:val="ConsPlusTitle"/>
        <w:jc w:val="center"/>
      </w:pPr>
      <w:r>
        <w:t>НА ФЕДЕРАЛЬНОМ УРОВНЕ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1. </w:t>
      </w:r>
      <w:hyperlink r:id="rId20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(введена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1. </w:t>
      </w:r>
      <w:hyperlink r:id="rId22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Порядок разработки и корректировки стратегии научно-технологического развития Российской Федерации, а также порядок мониторинга ее реализации определяется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FC45B3" w:rsidRDefault="00FC45B3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FC45B3" w:rsidRDefault="00FC45B3">
      <w:pPr>
        <w:pStyle w:val="ConsPlusTitle"/>
        <w:jc w:val="center"/>
      </w:pPr>
      <w:r>
        <w:t>И ТЕРРИТОРИАЛЬНОМУ ПРИНЦИПУ НА ФЕДЕРАЛЬНОМ УРОВНЕ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FC45B3" w:rsidRDefault="00FC45B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FC45B3" w:rsidRDefault="00FC45B3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11. </w:t>
      </w:r>
      <w:hyperlink r:id="rId25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5. </w:t>
      </w:r>
      <w:hyperlink r:id="rId27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28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8. </w:t>
      </w:r>
      <w:hyperlink r:id="rId29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FC45B3" w:rsidRDefault="00FC45B3">
      <w:pPr>
        <w:pStyle w:val="ConsPlusTitle"/>
        <w:jc w:val="center"/>
      </w:pPr>
      <w:r>
        <w:t>РАЗРАБАТЫВАЕМЫЕ В РАМКАХ ПРОГНОЗИРОВАНИЯ</w:t>
      </w:r>
    </w:p>
    <w:p w:rsidR="00FC45B3" w:rsidRDefault="00FC45B3">
      <w:pPr>
        <w:pStyle w:val="ConsPlusTitle"/>
        <w:jc w:val="center"/>
      </w:pPr>
      <w:r>
        <w:t>НА ФЕДЕРАЛЬНОМ УРОВНЕ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5. </w:t>
      </w:r>
      <w:hyperlink r:id="rId3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6. </w:t>
      </w:r>
      <w:hyperlink r:id="rId31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7. </w:t>
      </w:r>
      <w:hyperlink r:id="rId33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FC45B3" w:rsidRDefault="00FC45B3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FC45B3" w:rsidRDefault="00FC45B3">
      <w:pPr>
        <w:pStyle w:val="ConsPlusTitle"/>
        <w:jc w:val="center"/>
      </w:pPr>
      <w:r>
        <w:t>НА ФЕДЕРАЛЬНОМ УРОВНЕ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2. </w:t>
      </w:r>
      <w:hyperlink r:id="rId34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3. </w:t>
      </w:r>
      <w:hyperlink r:id="rId37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FC45B3" w:rsidRDefault="00FC45B3">
      <w:pPr>
        <w:pStyle w:val="ConsPlusTitle"/>
        <w:jc w:val="center"/>
      </w:pPr>
      <w:r>
        <w:t>РАЗРАБАТЫВАЕМЫЕ В РАМКАХ ЦЕЛЕПОЛАГАНИЯ НА УРОВНЕ</w:t>
      </w:r>
    </w:p>
    <w:p w:rsidR="00FC45B3" w:rsidRDefault="00FC45B3">
      <w:pPr>
        <w:pStyle w:val="ConsPlusTitle"/>
        <w:jc w:val="center"/>
      </w:pPr>
      <w:r>
        <w:t>СУБЪЕКТА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38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8. </w:t>
      </w:r>
      <w:hyperlink r:id="rId39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FC45B3" w:rsidRDefault="00FC45B3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9. В соответствии с законодательством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FC45B3" w:rsidRDefault="00FC45B3">
      <w:pPr>
        <w:pStyle w:val="ConsPlusTitle"/>
        <w:jc w:val="center"/>
      </w:pPr>
      <w:r>
        <w:t>РАЗРАБАТЫВАЕМЫЕ В РАМКАХ ПРОГНОЗИРОВАНИЯ НА УРОВНЕ</w:t>
      </w:r>
    </w:p>
    <w:p w:rsidR="00FC45B3" w:rsidRDefault="00FC45B3">
      <w:pPr>
        <w:pStyle w:val="ConsPlusTitle"/>
        <w:jc w:val="center"/>
      </w:pPr>
      <w:r>
        <w:t>СУБЪЕКТА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FC45B3" w:rsidRDefault="00FC45B3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FC45B3" w:rsidRDefault="00FC45B3">
      <w:pPr>
        <w:pStyle w:val="ConsPlusTitle"/>
        <w:jc w:val="center"/>
      </w:pPr>
      <w:r>
        <w:t>НА УРОВНЕ СУБЪЕКТА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38. Схема территориального планирования субъекта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FC45B3" w:rsidRDefault="00FC45B3">
      <w:pPr>
        <w:pStyle w:val="ConsPlusTitle"/>
        <w:jc w:val="center"/>
      </w:pPr>
      <w:r>
        <w:t>МУНИЦИПАЛЬНОГО ОБРАЗОВАНИЯ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районах и городских округах, разрабатываются, утверждаются (одобряются) и реализуются в соответствии с Бюджетным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FC45B3" w:rsidRDefault="00FC45B3">
      <w:pPr>
        <w:pStyle w:val="ConsPlusTitle"/>
        <w:jc w:val="center"/>
      </w:pPr>
      <w:r>
        <w:t>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13. РЕАЛИЗАЦИЯ ДОКУМЕНТОВ</w:t>
      </w:r>
    </w:p>
    <w:p w:rsidR="00FC45B3" w:rsidRDefault="00FC45B3">
      <w:pPr>
        <w:pStyle w:val="ConsPlusTitle"/>
        <w:jc w:val="center"/>
      </w:pPr>
      <w:r>
        <w:t>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FC45B3" w:rsidRDefault="00FC45B3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FC45B3" w:rsidRDefault="00FC45B3">
      <w:pPr>
        <w:pStyle w:val="ConsPlusTitle"/>
        <w:jc w:val="center"/>
      </w:pPr>
      <w:r>
        <w:t>В СФЕРЕ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Title"/>
        <w:jc w:val="center"/>
        <w:outlineLvl w:val="0"/>
      </w:pPr>
      <w:r>
        <w:t>Глава 15. ЗАКЛЮЧИТЕЛЬНЫЕ ПОЛОЖЕНИЯ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  <w:outlineLvl w:val="1"/>
      </w:pPr>
      <w:r>
        <w:t>Статья 47. Заключительные положения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  <w:bookmarkStart w:id="4" w:name="P704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46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2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FC45B3" w:rsidRDefault="00FC45B3">
      <w:pPr>
        <w:pStyle w:val="ConsPlusNormal"/>
        <w:spacing w:before="220"/>
        <w:ind w:firstLine="540"/>
        <w:jc w:val="both"/>
      </w:pPr>
      <w:bookmarkStart w:id="5" w:name="P710"/>
      <w:bookmarkEnd w:id="5"/>
      <w:r>
        <w:t>1) разработать стратегический прогноз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FC45B3" w:rsidRDefault="00FC45B3">
      <w:pPr>
        <w:pStyle w:val="ConsPlusNormal"/>
        <w:jc w:val="both"/>
      </w:pPr>
      <w:r>
        <w:t xml:space="preserve">(часть 2.1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FC45B3" w:rsidRDefault="00FC45B3">
      <w:pPr>
        <w:pStyle w:val="ConsPlusNormal"/>
        <w:spacing w:before="220"/>
        <w:ind w:firstLine="540"/>
        <w:jc w:val="both"/>
      </w:pPr>
      <w:bookmarkStart w:id="6" w:name="P715"/>
      <w:bookmarkEnd w:id="6"/>
      <w:r>
        <w:t>1) разработать стратегию социально-экономического развития Российской Федерации;</w:t>
      </w:r>
    </w:p>
    <w:p w:rsidR="00FC45B3" w:rsidRDefault="00FC45B3">
      <w:pPr>
        <w:pStyle w:val="ConsPlusNormal"/>
        <w:spacing w:before="220"/>
        <w:ind w:firstLine="540"/>
        <w:jc w:val="both"/>
      </w:pPr>
      <w:bookmarkStart w:id="7" w:name="P716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FC45B3" w:rsidRDefault="00FC45B3">
      <w:pPr>
        <w:pStyle w:val="ConsPlusNormal"/>
        <w:jc w:val="both"/>
      </w:pPr>
      <w:r>
        <w:t xml:space="preserve">(часть 3.1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04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0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15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16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FC45B3" w:rsidRDefault="00FC45B3">
      <w:pPr>
        <w:pStyle w:val="ConsPlusNormal"/>
        <w:jc w:val="both"/>
      </w:pPr>
      <w:r>
        <w:t xml:space="preserve">(часть 3.2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FC45B3" w:rsidRDefault="00FC45B3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jc w:val="right"/>
      </w:pPr>
      <w:r>
        <w:t>Президент</w:t>
      </w:r>
    </w:p>
    <w:p w:rsidR="00FC45B3" w:rsidRDefault="00FC45B3">
      <w:pPr>
        <w:pStyle w:val="ConsPlusNormal"/>
        <w:jc w:val="right"/>
      </w:pPr>
      <w:r>
        <w:t>Российской Федерации</w:t>
      </w:r>
    </w:p>
    <w:p w:rsidR="00FC45B3" w:rsidRDefault="00FC45B3">
      <w:pPr>
        <w:pStyle w:val="ConsPlusNormal"/>
        <w:jc w:val="right"/>
      </w:pPr>
      <w:r>
        <w:t>В.ПУТИН</w:t>
      </w:r>
    </w:p>
    <w:p w:rsidR="00FC45B3" w:rsidRDefault="00FC45B3">
      <w:pPr>
        <w:pStyle w:val="ConsPlusNormal"/>
      </w:pPr>
      <w:r>
        <w:t>Москва, Кремль</w:t>
      </w:r>
    </w:p>
    <w:p w:rsidR="00FC45B3" w:rsidRDefault="00FC45B3">
      <w:pPr>
        <w:pStyle w:val="ConsPlusNormal"/>
        <w:spacing w:before="220"/>
      </w:pPr>
      <w:r>
        <w:t>28 июня 2014 года</w:t>
      </w:r>
    </w:p>
    <w:p w:rsidR="00FC45B3" w:rsidRDefault="00FC45B3">
      <w:pPr>
        <w:pStyle w:val="ConsPlusNormal"/>
        <w:spacing w:before="220"/>
      </w:pPr>
      <w:r>
        <w:t>N 172-ФЗ</w:t>
      </w: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ind w:firstLine="540"/>
        <w:jc w:val="both"/>
      </w:pPr>
    </w:p>
    <w:p w:rsidR="00FC45B3" w:rsidRDefault="00FC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7E8" w:rsidRDefault="000E17E8">
      <w:bookmarkStart w:id="8" w:name="_GoBack"/>
      <w:bookmarkEnd w:id="8"/>
    </w:p>
    <w:sectPr w:rsidR="000E17E8" w:rsidSect="000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3"/>
    <w:rsid w:val="000E17E8"/>
    <w:rsid w:val="002202FD"/>
    <w:rsid w:val="0088070A"/>
    <w:rsid w:val="008E262A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4378-4505-4122-A789-F900F30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4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C45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668ED24666E59303D543186B65D9EF472A76D73E1E94A1C947AA87AAA467761F26B25DB0071F80t6R9Q" TargetMode="External"/><Relationship Id="rId18" Type="http://schemas.openxmlformats.org/officeDocument/2006/relationships/hyperlink" Target="consultantplus://offline/ref=5D668ED24666E59303D543186B65D9EF442D70D7371594A1C947AA87AAA467761F26B25DB0071F82t6RDQ" TargetMode="External"/><Relationship Id="rId26" Type="http://schemas.openxmlformats.org/officeDocument/2006/relationships/hyperlink" Target="consultantplus://offline/ref=5D668ED24666E59303D543186B65D9EF442E71D6311494A1C947AA87AAtAR4Q" TargetMode="External"/><Relationship Id="rId39" Type="http://schemas.openxmlformats.org/officeDocument/2006/relationships/hyperlink" Target="consultantplus://offline/ref=5D668ED24666E59303D543186B65D9EF442C75DC3E1594A1C947AA87AAA467761F26B25DB0071F83t6R5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68ED24666E59303D543186B65D9EF442C70D0311794A1C947AA87AAA467761F26B25DB0071E81t6RAQ" TargetMode="External"/><Relationship Id="rId34" Type="http://schemas.openxmlformats.org/officeDocument/2006/relationships/hyperlink" Target="consultantplus://offline/ref=5D668ED24666E59303D543186B65D9EF472474D7311694A1C947AA87AAA467761F26B25DB0071F83t6R5Q" TargetMode="External"/><Relationship Id="rId42" Type="http://schemas.openxmlformats.org/officeDocument/2006/relationships/hyperlink" Target="consultantplus://offline/ref=5D668ED24666E59303D543186B65D9EF442E71D1321394A1C947AA87AAtAR4Q" TargetMode="External"/><Relationship Id="rId47" Type="http://schemas.openxmlformats.org/officeDocument/2006/relationships/hyperlink" Target="consultantplus://offline/ref=5D668ED24666E59303D543186B65D9EF472579DC3F1E94A1C947AA87AAA467761F26B25DB0071F82t6RFQ" TargetMode="External"/><Relationship Id="rId50" Type="http://schemas.openxmlformats.org/officeDocument/2006/relationships/hyperlink" Target="consultantplus://offline/ref=5D668ED24666E59303D543186B65D9EF472579DC3F1E94A1C947AA87AAA467761F26B25DB0071F82t6R5Q" TargetMode="External"/><Relationship Id="rId7" Type="http://schemas.openxmlformats.org/officeDocument/2006/relationships/hyperlink" Target="consultantplus://offline/ref=5D668ED24666E59303D543186B65D9EF442477D03D40C3A39812A4t8R2Q" TargetMode="External"/><Relationship Id="rId12" Type="http://schemas.openxmlformats.org/officeDocument/2006/relationships/hyperlink" Target="consultantplus://offline/ref=5D668ED24666E59303D543186B65D9EF472477D5321F94A1C947AA87AAtAR4Q" TargetMode="External"/><Relationship Id="rId17" Type="http://schemas.openxmlformats.org/officeDocument/2006/relationships/hyperlink" Target="consultantplus://offline/ref=5D668ED24666E59303D543186B65D9EF472471D2351694A1C947AA87AAA467761F26B25DB0071F82t6RFQ" TargetMode="External"/><Relationship Id="rId25" Type="http://schemas.openxmlformats.org/officeDocument/2006/relationships/hyperlink" Target="consultantplus://offline/ref=5D668ED24666E59303D543186B65D9EF472571D1321094A1C947AA87AAA467761F26B25DB0071F82t6RDQ" TargetMode="External"/><Relationship Id="rId33" Type="http://schemas.openxmlformats.org/officeDocument/2006/relationships/hyperlink" Target="consultantplus://offline/ref=5D668ED24666E59303D543186B65D9EF472478DC331E94A1C947AA87AAA467761F26B25DB0071F82t6RDQ" TargetMode="External"/><Relationship Id="rId38" Type="http://schemas.openxmlformats.org/officeDocument/2006/relationships/hyperlink" Target="consultantplus://offline/ref=5D668ED24666E59303D543186B65D9EF442D74D2341394A1C947AA87AAA467761F26B25DB0071F83t6R5Q" TargetMode="External"/><Relationship Id="rId46" Type="http://schemas.openxmlformats.org/officeDocument/2006/relationships/hyperlink" Target="consultantplus://offline/ref=5D668ED24666E59303D543186B65D9EF472478D43F1E94A1C947AA87AAA467761F26B25DB0071F83t6R5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668ED24666E59303D543186B65D9EF442C70D0311794A1C947AA87AAA467761F26B25DB0071E81t6R8Q" TargetMode="External"/><Relationship Id="rId20" Type="http://schemas.openxmlformats.org/officeDocument/2006/relationships/hyperlink" Target="consultantplus://offline/ref=5D668ED24666E59303D543186B65D9EF472571D3301F94A1C947AA87AAA467761F26B25DB0071F82t6R8Q" TargetMode="External"/><Relationship Id="rId29" Type="http://schemas.openxmlformats.org/officeDocument/2006/relationships/hyperlink" Target="consultantplus://offline/ref=5D668ED24666E59303D543186B65D9EF472474D0361F94A1C947AA87AAA467761F26B25DB0071F83t6R5Q" TargetMode="External"/><Relationship Id="rId41" Type="http://schemas.openxmlformats.org/officeDocument/2006/relationships/hyperlink" Target="consultantplus://offline/ref=5D668ED24666E59303D543186B65D9EF442E71D1321394A1C947AA87AAtAR4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68ED24666E59303D543186B65D9EF442C70D0311794A1C947AA87AAA467761F26B25DB0071E81t6RFQ" TargetMode="External"/><Relationship Id="rId11" Type="http://schemas.openxmlformats.org/officeDocument/2006/relationships/hyperlink" Target="consultantplus://offline/ref=5D668ED24666E59303D543186B65D9EF472471D2351694A1C947AA87AAA467761F26B25DB0071F82t6RFQ" TargetMode="External"/><Relationship Id="rId24" Type="http://schemas.openxmlformats.org/officeDocument/2006/relationships/hyperlink" Target="consultantplus://offline/ref=5D668ED24666E59303D543186B65D9EF472579DC3F1E94A1C947AA87AAA467761F26B25DB0071F83t6R4Q" TargetMode="External"/><Relationship Id="rId32" Type="http://schemas.openxmlformats.org/officeDocument/2006/relationships/hyperlink" Target="consultantplus://offline/ref=5D668ED24666E59303D543186B65D9EF442E71D1321394A1C947AA87AAtAR4Q" TargetMode="External"/><Relationship Id="rId37" Type="http://schemas.openxmlformats.org/officeDocument/2006/relationships/hyperlink" Target="consultantplus://offline/ref=5D668ED24666E59303D543186B65D9EF472571D1321094A1C947AA87AAA467761F26B25DB0071F82t6RDQ" TargetMode="External"/><Relationship Id="rId40" Type="http://schemas.openxmlformats.org/officeDocument/2006/relationships/hyperlink" Target="consultantplus://offline/ref=5D668ED24666E59303D543186B65D9EF472579DC3F1E94A1C947AA87AAA467761F26B25DB0071F82t6RDQ" TargetMode="External"/><Relationship Id="rId45" Type="http://schemas.openxmlformats.org/officeDocument/2006/relationships/hyperlink" Target="consultantplus://offline/ref=5D668ED24666E59303D543186B65D9EF412E76D13D40C3A39812A4t8R2Q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D668ED24666E59303D543186B65D9EF472579DC3F1E94A1C947AA87AAA467761F26B25DB0071F83t6R5Q" TargetMode="External"/><Relationship Id="rId15" Type="http://schemas.openxmlformats.org/officeDocument/2006/relationships/hyperlink" Target="consultantplus://offline/ref=5D668ED24666E59303D543186B65D9EF442E70D63E1F94A1C947AA87AAtAR4Q" TargetMode="External"/><Relationship Id="rId23" Type="http://schemas.openxmlformats.org/officeDocument/2006/relationships/hyperlink" Target="consultantplus://offline/ref=5D668ED24666E59303D543186B65D9EF442C70D0311794A1C947AA87AAA467761F26B25DB0071E80t6R4Q" TargetMode="External"/><Relationship Id="rId28" Type="http://schemas.openxmlformats.org/officeDocument/2006/relationships/hyperlink" Target="consultantplus://offline/ref=5D668ED24666E59303D543186B65D9EF442D70DC301194A1C947AA87AAA467761F26B25DB0071F82t6R8Q" TargetMode="External"/><Relationship Id="rId36" Type="http://schemas.openxmlformats.org/officeDocument/2006/relationships/hyperlink" Target="consultantplus://offline/ref=5D668ED24666E59303D543186B65D9EF442E71D6311494A1C947AA87AAtAR4Q" TargetMode="External"/><Relationship Id="rId49" Type="http://schemas.openxmlformats.org/officeDocument/2006/relationships/hyperlink" Target="consultantplus://offline/ref=5D668ED24666E59303D543186B65D9EF472579DC3F1E94A1C947AA87AAA467761F26B25DB0071F82t6RAQ" TargetMode="External"/><Relationship Id="rId10" Type="http://schemas.openxmlformats.org/officeDocument/2006/relationships/hyperlink" Target="consultantplus://offline/ref=5D668ED24666E59303D543186B65D9EF472571D1321094A1C947AA87AAA467761F26B25DB0071F82t6RDQ" TargetMode="External"/><Relationship Id="rId19" Type="http://schemas.openxmlformats.org/officeDocument/2006/relationships/hyperlink" Target="consultantplus://offline/ref=5D668ED24666E59303D543186B65D9EF472474D0371794A1C947AA87AAA467761F26B25DB0071F83t6R5Q" TargetMode="External"/><Relationship Id="rId31" Type="http://schemas.openxmlformats.org/officeDocument/2006/relationships/hyperlink" Target="consultantplus://offline/ref=5D668ED24666E59303D543186B65D9EF472478D2301094A1C947AA87AAA467761F26B25DB0071F83t6R4Q" TargetMode="External"/><Relationship Id="rId44" Type="http://schemas.openxmlformats.org/officeDocument/2006/relationships/hyperlink" Target="consultantplus://offline/ref=5D668ED24666E59303D543186B65D9EF442E71D1321394A1C947AA87AAtAR4Q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668ED24666E59303D543186B65D9EF442D74D03E1E94A1C947AA87AAtAR4Q" TargetMode="External"/><Relationship Id="rId14" Type="http://schemas.openxmlformats.org/officeDocument/2006/relationships/hyperlink" Target="consultantplus://offline/ref=5D668ED24666E59303D543186B65D9EF442D70D4301F94A1C947AA87AAtAR4Q" TargetMode="External"/><Relationship Id="rId22" Type="http://schemas.openxmlformats.org/officeDocument/2006/relationships/hyperlink" Target="consultantplus://offline/ref=5D668ED24666E59303D543186B65D9EF442C77DC301194A1C947AA87AAA467761F26B25DB0071F82t6RBQ" TargetMode="External"/><Relationship Id="rId27" Type="http://schemas.openxmlformats.org/officeDocument/2006/relationships/hyperlink" Target="consultantplus://offline/ref=5D668ED24666E59303D543186B65D9EF472475D53F1794A1C947AA87AAA467761F26B25DB0071F82t6RCQ" TargetMode="External"/><Relationship Id="rId30" Type="http://schemas.openxmlformats.org/officeDocument/2006/relationships/hyperlink" Target="consultantplus://offline/ref=5D668ED24666E59303D543186B65D9EF472472DD331194A1C947AA87AAA467761F26B25DB0071F82t6RFQ" TargetMode="External"/><Relationship Id="rId35" Type="http://schemas.openxmlformats.org/officeDocument/2006/relationships/hyperlink" Target="consultantplus://offline/ref=5D668ED24666E59303D543186B65D9EF442E71D1321394A1C947AA87AAtAR4Q" TargetMode="External"/><Relationship Id="rId43" Type="http://schemas.openxmlformats.org/officeDocument/2006/relationships/hyperlink" Target="consultantplus://offline/ref=5D668ED24666E59303D543186B65D9EF442E71D6311494A1C947AA87AAtAR4Q" TargetMode="External"/><Relationship Id="rId48" Type="http://schemas.openxmlformats.org/officeDocument/2006/relationships/hyperlink" Target="consultantplus://offline/ref=5D668ED24666E59303D543186B65D9EF472579DC3F1E94A1C947AA87AAA467761F26B25DB0071F82t6REQ" TargetMode="External"/><Relationship Id="rId8" Type="http://schemas.openxmlformats.org/officeDocument/2006/relationships/hyperlink" Target="consultantplus://offline/ref=5D668ED24666E59303D543186B65D9EF442C70D0311794A1C947AA87AAA467761F26B25DB0071E81t6REQ" TargetMode="External"/><Relationship Id="rId51" Type="http://schemas.openxmlformats.org/officeDocument/2006/relationships/hyperlink" Target="consultantplus://offline/ref=5D668ED24666E59303D543186B65D9EF472579DC3F1E94A1C947AA87AAA467761F26B25DB0071F81t6R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18375</Words>
  <Characters>104739</Characters>
  <Application>Microsoft Office Word</Application>
  <DocSecurity>0</DocSecurity>
  <Lines>872</Lines>
  <Paragraphs>245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>Глава 1. ОБЩИЕ ПОЛОЖЕНИЯ</vt:lpstr>
      <vt:lpstr>    Статья 1. Предмет регулирования настоящего Федерального закона</vt:lpstr>
      <vt:lpstr>    Статья 2. Правовое регулирование стратегического планирования</vt:lpstr>
      <vt:lpstr>    Статья 3. Основные понятия, используемые в настоящем Федеральном законе</vt:lpstr>
      <vt:lpstr>Глава 2. ПОЛНОМОЧИЯ ОРГАНОВ ГОСУДАРСТВЕННОЙ ВЛАСТИ</vt:lpstr>
      <vt:lpstr>    Статья 4. Полномочия органов государственной власти Российской Федерации в сфере</vt:lpstr>
      <vt:lpstr>    Статья 5. Полномочия органов государственной власти субъектов Российской Федерац</vt:lpstr>
      <vt:lpstr>    Статья 6. Полномочия органов местного самоуправления в сфере стратегического пла</vt:lpstr>
      <vt:lpstr>Глава 3. СИСТЕМА СТРАТЕГИЧЕСКОГО ПЛАНИРОВАНИЯ</vt:lpstr>
      <vt:lpstr>    Статья 7. Принципы стратегического планирования</vt:lpstr>
      <vt:lpstr>    Статья 8. Задачи стратегического планирования</vt:lpstr>
      <vt:lpstr>    Статья 9. Участники стратегического планирования</vt:lpstr>
      <vt:lpstr>    Статья 10. Полномочия участников стратегического планирования</vt:lpstr>
      <vt:lpstr>    Статья 11. Документы стратегического планирования</vt:lpstr>
      <vt:lpstr>    Статья 12. Государственная регистрация документов стратегического планирования</vt:lpstr>
      <vt:lpstr>    Статья 13. Общественное обсуждение проектов документов стратегического планирова</vt:lpstr>
      <vt:lpstr>    Статья 14. Информационное обеспечение стратегического планирования</vt:lpstr>
      <vt:lpstr>Глава 4. ДОКУМЕНТЫ СТРАТЕГИЧЕСКОГО ПЛАНИРОВАНИЯ,</vt:lpstr>
      <vt:lpstr>    Статья 15. Ежегодное послание Президента Российской Федерации Федеральному Собра</vt:lpstr>
      <vt:lpstr>    Статья 16. Стратегия социально-экономического развития Российской Федерации</vt:lpstr>
      <vt:lpstr>    Статья 17. Документы в сфере обеспечения национальной безопасности Российской Фе</vt:lpstr>
      <vt:lpstr>    Статья 18. Стратегия национальной безопасности Российской Федерации</vt:lpstr>
      <vt:lpstr>    Статья 18.1. Стратегия научно-технологического развития Российской Федерации</vt:lpstr>
      <vt:lpstr>Глава 5. ДОКУМЕНТЫ СТРАТЕГИЧЕСКОГО ПЛАНИРОВАНИЯ,</vt:lpstr>
      <vt:lpstr>    Статья 19. Отраслевые документы стратегического планирования Российской Федераци</vt:lpstr>
      <vt:lpstr>    Статья 20. Стратегия пространственного развития Российской Федерации</vt:lpstr>
      <vt:lpstr>    Статья 21. Стратегии социально-экономического развития макрорегионов</vt:lpstr>
      <vt:lpstr>Глава 6. ДОКУМЕНТЫ СТРАТЕГИЧЕСКОГО ПЛАНИРОВАНИЯ,</vt:lpstr>
      <vt:lpstr>    Статья 22. Прогноз научно-технологического развития Российской Федерации</vt:lpstr>
      <vt:lpstr>    Статья 23. Стратегический прогноз Российской Федерации</vt:lpstr>
      <vt:lpstr>    Статья 24. Прогноз социально-экономического развития Российской Федерации на дол</vt:lpstr>
      <vt:lpstr>    Статья 25. Бюджетный прогноз Российской Федерации на долгосрочный период</vt:lpstr>
      <vt:lpstr>    Статья 26. Прогноз социально-экономического развития Российской Федерации на сре</vt:lpstr>
      <vt:lpstr>Глава 7. ДОКУМЕНТЫ СТРАТЕГИЧЕСКОГО ПЛАНИРОВАНИЯ,</vt:lpstr>
      <vt:lpstr>    Статья 27. Основные направления деятельности Правительства Российской Федерации</vt:lpstr>
      <vt:lpstr>    Статья 28. Государственные программы Российской Федерации</vt:lpstr>
      <vt:lpstr>    Статья 29. Государственная программа вооружения</vt:lpstr>
      <vt:lpstr>    Статья 30. Схемы территориального планирования Российской Федерации</vt:lpstr>
      <vt:lpstr>    Статья 31. План деятельности федерального органа исполнительной власти</vt:lpstr>
      <vt:lpstr>Глава 8. ДОКУМЕНТЫ СТРАТЕГИЧЕСКОГО ПЛАНИРОВАНИЯ,</vt:lpstr>
      <vt:lpstr>    Статья 32. Стратегия социально-экономического развития субъекта Российской Федер</vt:lpstr>
      <vt:lpstr>Глава 9. ДОКУМЕНТЫ СТРАТЕГИЧЕСКОГО ПЛАНИРОВАНИЯ,</vt:lpstr>
      <vt:lpstr>    Статья 33. Прогноз социально-экономического развития субъекта Российской Федерац</vt:lpstr>
    </vt:vector>
  </TitlesOfParts>
  <Company/>
  <LinksUpToDate>false</LinksUpToDate>
  <CharactersWithSpaces>122869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</dc:creator>
  <cp:keywords/>
  <dc:description/>
  <cp:lastModifiedBy>Зубов</cp:lastModifiedBy>
  <cp:revision>1</cp:revision>
  <dcterms:created xsi:type="dcterms:W3CDTF">2017-08-07T16:17:00Z</dcterms:created>
  <dcterms:modified xsi:type="dcterms:W3CDTF">2017-08-07T16:18:00Z</dcterms:modified>
</cp:coreProperties>
</file>